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sz w:val="36"/>
          <w:szCs w:val="36"/>
        </w:rPr>
      </w:pPr>
      <w:r>
        <w:rPr>
          <w:rFonts w:hint="eastAsia" w:ascii="黑体" w:hAnsi="黑体" w:eastAsia="黑体" w:cs="仿宋"/>
          <w:sz w:val="36"/>
          <w:szCs w:val="36"/>
        </w:rPr>
        <w:t>中国（烟台）知识产权保护中心</w:t>
      </w:r>
    </w:p>
    <w:p>
      <w:pPr>
        <w:jc w:val="center"/>
        <w:rPr>
          <w:rFonts w:hint="eastAsia" w:ascii="黑体" w:hAnsi="黑体" w:eastAsia="黑体" w:cs="仿宋"/>
          <w:sz w:val="36"/>
          <w:szCs w:val="36"/>
        </w:rPr>
      </w:pPr>
      <w:r>
        <w:rPr>
          <w:rFonts w:hint="eastAsia" w:ascii="黑体" w:hAnsi="黑体" w:eastAsia="黑体" w:cs="仿宋"/>
          <w:sz w:val="36"/>
          <w:szCs w:val="36"/>
        </w:rPr>
        <w:t>备案专利分类号汇总（</w:t>
      </w:r>
      <w:r>
        <w:rPr>
          <w:rFonts w:hint="eastAsia" w:ascii="黑体" w:hAnsi="黑体" w:eastAsia="黑体" w:cs="仿宋"/>
          <w:sz w:val="36"/>
          <w:szCs w:val="36"/>
          <w:lang w:val="en-US" w:eastAsia="zh-CN"/>
        </w:rPr>
        <w:t>2018年7月最新版</w:t>
      </w:r>
      <w:r>
        <w:rPr>
          <w:rFonts w:hint="eastAsia" w:ascii="黑体" w:hAnsi="黑体" w:eastAsia="黑体" w:cs="仿宋"/>
          <w:sz w:val="36"/>
          <w:szCs w:val="36"/>
        </w:rPr>
        <w:t>）</w:t>
      </w:r>
    </w:p>
    <w:p>
      <w:pPr>
        <w:jc w:val="center"/>
        <w:rPr>
          <w:rFonts w:hint="eastAsia" w:ascii="黑体" w:hAnsi="黑体" w:eastAsia="黑体" w:cs="仿宋"/>
          <w:color w:val="FF0000"/>
          <w:sz w:val="32"/>
          <w:szCs w:val="32"/>
          <w:lang w:val="en-US" w:eastAsia="zh-CN"/>
        </w:rPr>
      </w:pPr>
      <w:r>
        <w:rPr>
          <w:rFonts w:hint="eastAsia" w:ascii="黑体" w:hAnsi="黑体" w:eastAsia="黑体" w:cs="仿宋"/>
          <w:color w:val="FF0000"/>
          <w:sz w:val="32"/>
          <w:szCs w:val="32"/>
          <w:lang w:val="en-US" w:eastAsia="zh-CN"/>
        </w:rPr>
        <w:t>现代食品产业</w:t>
      </w:r>
    </w:p>
    <w:p>
      <w:pPr>
        <w:pStyle w:val="9"/>
        <w:numPr>
          <w:ilvl w:val="0"/>
          <w:numId w:val="1"/>
        </w:numPr>
        <w:ind w:firstLineChars="0"/>
        <w:rPr>
          <w:rFonts w:hint="eastAsia" w:ascii="宋体" w:hAnsi="宋体" w:eastAsia="宋体" w:cs="宋体"/>
          <w:b/>
          <w:bCs/>
          <w:sz w:val="32"/>
          <w:szCs w:val="32"/>
        </w:rPr>
      </w:pPr>
      <w:r>
        <w:rPr>
          <w:rFonts w:hint="eastAsia" w:ascii="宋体" w:hAnsi="宋体" w:eastAsia="宋体" w:cs="宋体"/>
          <w:b/>
          <w:bCs/>
          <w:sz w:val="32"/>
          <w:szCs w:val="32"/>
        </w:rPr>
        <w:t>IPC分类号（共22个）</w:t>
      </w:r>
    </w:p>
    <w:p>
      <w:pPr>
        <w:rPr>
          <w:rFonts w:hint="eastAsia" w:ascii="Times New Roman" w:hAnsi="Times New Roman" w:cs="Times New Roman"/>
        </w:rPr>
      </w:pPr>
    </w:p>
    <w:tbl>
      <w:tblPr>
        <w:tblStyle w:val="6"/>
        <w:tblW w:w="7185" w:type="dxa"/>
        <w:jc w:val="center"/>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276"/>
        <w:gridCol w:w="4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b/>
                <w:bCs/>
                <w:kern w:val="2"/>
              </w:rPr>
            </w:pPr>
            <w:r>
              <w:rPr>
                <w:rFonts w:hint="eastAsia" w:ascii="宋体" w:hAnsi="宋体" w:eastAsia="宋体" w:cs="宋体"/>
                <w:b/>
                <w:bCs/>
                <w:kern w:val="0"/>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b/>
                <w:bCs/>
                <w:kern w:val="2"/>
              </w:rPr>
            </w:pPr>
            <w:r>
              <w:rPr>
                <w:rFonts w:hint="eastAsia" w:ascii="宋体" w:hAnsi="宋体" w:eastAsia="宋体" w:cs="宋体"/>
                <w:b/>
                <w:bCs/>
                <w:kern w:val="0"/>
              </w:rPr>
              <w:t>分类号</w:t>
            </w:r>
          </w:p>
        </w:tc>
        <w:tc>
          <w:tcPr>
            <w:tcW w:w="476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b/>
                <w:bCs/>
                <w:kern w:val="2"/>
              </w:rPr>
            </w:pPr>
            <w:r>
              <w:rPr>
                <w:rFonts w:hint="eastAsia" w:ascii="宋体" w:hAnsi="宋体" w:eastAsia="宋体" w:cs="宋体"/>
                <w:b/>
                <w:bCs/>
                <w:kern w:val="0"/>
              </w:rPr>
              <w:t>类名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A23L</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不包含在</w:t>
            </w:r>
            <w:r>
              <w:rPr>
                <w:rFonts w:ascii="Times New Roman" w:hAnsi="Times New Roman" w:eastAsia="Times New Roman" w:cs="Times New Roman"/>
                <w:kern w:val="0"/>
              </w:rPr>
              <w:t>A21D</w:t>
            </w:r>
            <w:r>
              <w:rPr>
                <w:rFonts w:hint="eastAsia" w:ascii="宋体" w:hAnsi="宋体" w:eastAsia="宋体" w:cs="宋体"/>
                <w:kern w:val="0"/>
              </w:rPr>
              <w:t>或</w:t>
            </w:r>
            <w:r>
              <w:rPr>
                <w:rFonts w:ascii="Times New Roman" w:hAnsi="Times New Roman" w:eastAsia="Times New Roman" w:cs="Times New Roman"/>
                <w:kern w:val="0"/>
              </w:rPr>
              <w:t>A23B</w:t>
            </w:r>
            <w:r>
              <w:rPr>
                <w:rFonts w:hint="eastAsia" w:ascii="宋体" w:hAnsi="宋体" w:eastAsia="宋体" w:cs="宋体"/>
                <w:kern w:val="0"/>
              </w:rPr>
              <w:t>至</w:t>
            </w:r>
            <w:r>
              <w:rPr>
                <w:rFonts w:ascii="Times New Roman" w:hAnsi="Times New Roman" w:eastAsia="Times New Roman" w:cs="Times New Roman"/>
                <w:kern w:val="0"/>
              </w:rPr>
              <w:t>A23J</w:t>
            </w:r>
            <w:r>
              <w:rPr>
                <w:rFonts w:hint="eastAsia" w:ascii="宋体" w:hAnsi="宋体" w:eastAsia="宋体" w:cs="宋体"/>
                <w:kern w:val="0"/>
              </w:rPr>
              <w:t>小类中的食品、食料或非酒精饮料；它们的制备或处理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2</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A01K</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color w:val="000000"/>
                <w:kern w:val="0"/>
              </w:rPr>
              <w:t>畜牧业；禽类、鱼类、昆虫的管理；捕鱼；饲养或养殖其他类不包含的动物；动物的新品种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3</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A23K</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专门适用于动物的喂养饲料；其生产方法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4</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C12G</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果汁酒；其他含酒精饮料；其制备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5</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C07K</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6</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B65D</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用于物件或物料贮存或运输的容器，如袋、桶、瓶子、箱盒、罐头、纸板箱、板条箱、圆桶、罐、槽、料仓、运输容器；所用的附件、封口或配件；包装元件；包装件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7</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B65B</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包装物件或物料的机械，装置或设备，或方法；启封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8</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B67B</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将封闭件封装在瓶子、罐或类似容器上；密闭容器的开启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9</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A22C</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肉类、家禽或鱼的加工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10</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C12N</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微生物或酶；其组合物；繁殖、保藏或维持微生物；变异或遗传工程；培养基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11</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C08B</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多糖类；其衍生物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12</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C12P</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发酵或使用酶的方法合成目标化合物或组合物或从外消旋混合物中分离旋光异构体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13</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A23B</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保存，如用罐头贮存肉、鱼、蛋、水果、蔬菜、食用种籽；水果或蔬菜的化学催熟；保存、催熟或罐装产品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14</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A21D</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焙烤用面粉或面团的处理（如保存），例如通过添加材料；焙烤；焙烤产品；及其保存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15</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A21B</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食品烤炉；焙烤用机械或设备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16</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A23D</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食用油或脂肪，例如人造奶油、松酥油脂、烹饪用油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17</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C11B</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生产，例如通过压榨原材料或从废料中萃取，精制或保藏脂、脂肪物质例如羊毛脂、脂油或蜡；香精油；香料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18</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C12H</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color w:val="000000"/>
                <w:kern w:val="0"/>
              </w:rPr>
              <w:t>酒精饮料的巴氏灭菌、杀菌、保藏、纯化、澄清、陈酿或其中酒精的去除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19</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C11C</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从脂肪、油或蜡中获得的脂肪酸；蜡烛；脂肪、油或脂肪酸经化学改性而获得的脂、油或脂肪酸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20</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A21C</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制作或加工面团的机械或设备；处理由面团制作的焙烤食品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21</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A47J</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厨房用具；咖啡磨；香料磨；饮料制备装置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22</w:t>
            </w:r>
          </w:p>
        </w:tc>
        <w:tc>
          <w:tcPr>
            <w:tcW w:w="1276"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G01N</w:t>
            </w:r>
          </w:p>
        </w:tc>
        <w:tc>
          <w:tcPr>
            <w:tcW w:w="4766"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借助于测定材料的化学或物理性质来测试或分析材料</w:t>
            </w:r>
          </w:p>
        </w:tc>
      </w:tr>
    </w:tbl>
    <w:p>
      <w:pPr>
        <w:rPr>
          <w:rFonts w:ascii="Times New Roman" w:hAnsi="Times New Roman" w:cs="Times New Roman"/>
        </w:rPr>
      </w:pPr>
    </w:p>
    <w:p>
      <w:pPr>
        <w:ind w:firstLine="360" w:firstLineChars="150"/>
        <w:rPr>
          <w:rFonts w:ascii="Times New Roman" w:hAnsi="Times New Roman" w:cs="Times New Roman"/>
        </w:rPr>
      </w:pPr>
    </w:p>
    <w:p>
      <w:pPr>
        <w:pStyle w:val="9"/>
        <w:numPr>
          <w:ilvl w:val="0"/>
          <w:numId w:val="1"/>
        </w:numPr>
        <w:ind w:firstLineChars="0"/>
        <w:rPr>
          <w:rFonts w:ascii="宋体" w:hAnsi="宋体" w:eastAsia="宋体" w:cs="宋体"/>
          <w:b/>
          <w:bCs/>
          <w:sz w:val="32"/>
          <w:szCs w:val="32"/>
        </w:rPr>
      </w:pPr>
      <w:r>
        <w:rPr>
          <w:rFonts w:hint="eastAsia" w:ascii="宋体" w:hAnsi="宋体" w:eastAsia="宋体" w:cs="宋体"/>
          <w:b/>
          <w:bCs/>
          <w:sz w:val="32"/>
          <w:szCs w:val="32"/>
        </w:rPr>
        <w:t>洛迦诺分类号（共10个）</w:t>
      </w:r>
    </w:p>
    <w:p>
      <w:pPr>
        <w:pStyle w:val="9"/>
        <w:ind w:left="720" w:firstLine="0" w:firstLineChars="0"/>
        <w:rPr>
          <w:rFonts w:hint="eastAsia" w:ascii="Times New Roman" w:hAnsi="Times New Roman" w:cs="Times New Roman"/>
        </w:rPr>
      </w:pPr>
    </w:p>
    <w:tbl>
      <w:tblPr>
        <w:tblStyle w:val="6"/>
        <w:tblW w:w="7140" w:type="dxa"/>
        <w:jc w:val="center"/>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1275"/>
        <w:gridCol w:w="4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b/>
                <w:bCs/>
                <w:kern w:val="2"/>
              </w:rPr>
            </w:pPr>
            <w:r>
              <w:rPr>
                <w:rFonts w:hint="eastAsia" w:ascii="宋体" w:hAnsi="宋体" w:eastAsia="宋体" w:cs="宋体"/>
                <w:b/>
                <w:bCs/>
                <w:kern w:val="0"/>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b/>
                <w:bCs/>
                <w:kern w:val="2"/>
              </w:rPr>
            </w:pPr>
            <w:r>
              <w:rPr>
                <w:rFonts w:hint="eastAsia" w:ascii="宋体" w:hAnsi="宋体" w:eastAsia="宋体" w:cs="宋体"/>
                <w:b/>
                <w:bCs/>
                <w:kern w:val="0"/>
              </w:rPr>
              <w:t>分类号</w:t>
            </w:r>
          </w:p>
        </w:tc>
        <w:tc>
          <w:tcPr>
            <w:tcW w:w="4564"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b/>
                <w:bCs/>
                <w:kern w:val="2"/>
              </w:rPr>
            </w:pPr>
            <w:r>
              <w:rPr>
                <w:rFonts w:hint="eastAsia" w:ascii="宋体" w:hAnsi="宋体" w:eastAsia="宋体" w:cs="宋体"/>
                <w:b/>
                <w:bCs/>
                <w:kern w:val="0"/>
              </w:rPr>
              <w:t>类名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09-05</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袋、香袋、管和囊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2</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09-03</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盒子、箱子、集装箱、防腐罐或盒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3</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19-08</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其他印刷品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4</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09-01</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瓶、长颈瓶、鼓形瓶、盛装腐蚀性液体的大玻璃瓶、细颈坛和带有动力分配装置的容器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5</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09-07</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密封装置及附件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6</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07-01</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瓷器、玻璃器皿、餐用盘碟和其他类似物品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7</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07-02</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烹调用具、器具和容器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8</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01-06</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动物食品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9</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01-01</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烘制食品、饼干、点心、通心粉及其他谷类食品，巧克力，糖果类，冰冻食品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1"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10</w:t>
            </w:r>
          </w:p>
        </w:tc>
        <w:tc>
          <w:tcPr>
            <w:tcW w:w="1275"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Times New Roman" w:hAnsi="Times New Roman" w:eastAsia="Times New Roman" w:cs="Times New Roman"/>
                <w:kern w:val="2"/>
              </w:rPr>
            </w:pPr>
            <w:r>
              <w:rPr>
                <w:rFonts w:ascii="Times New Roman" w:hAnsi="Times New Roman" w:eastAsia="Times New Roman" w:cs="Times New Roman"/>
                <w:kern w:val="0"/>
              </w:rPr>
              <w:t>09-02</w:t>
            </w:r>
          </w:p>
        </w:tc>
        <w:tc>
          <w:tcPr>
            <w:tcW w:w="4564" w:type="dxa"/>
            <w:tcBorders>
              <w:top w:val="single" w:color="auto" w:sz="4" w:space="0"/>
              <w:left w:val="single" w:color="auto" w:sz="4" w:space="0"/>
              <w:bottom w:val="single" w:color="auto" w:sz="4" w:space="0"/>
              <w:right w:val="single" w:color="auto" w:sz="4" w:space="0"/>
            </w:tcBorders>
          </w:tcPr>
          <w:p>
            <w:pPr>
              <w:pStyle w:val="9"/>
              <w:ind w:firstLine="0" w:firstLineChars="0"/>
              <w:rPr>
                <w:rFonts w:ascii="Times New Roman" w:hAnsi="Times New Roman" w:eastAsia="Times New Roman" w:cs="Times New Roman"/>
                <w:kern w:val="2"/>
              </w:rPr>
            </w:pPr>
            <w:r>
              <w:rPr>
                <w:rFonts w:hint="eastAsia" w:ascii="宋体" w:hAnsi="宋体" w:eastAsia="宋体" w:cs="宋体"/>
                <w:kern w:val="0"/>
              </w:rPr>
              <w:t>储物铁罐、圆桶和木</w:t>
            </w:r>
            <w:r>
              <w:rPr>
                <w:rFonts w:hint="eastAsia" w:ascii="Times New Roman" w:hAnsi="Times New Roman" w:eastAsia="Times New Roman" w:cs="Times New Roman"/>
                <w:kern w:val="0"/>
              </w:rPr>
              <w:t>桶</w:t>
            </w:r>
          </w:p>
        </w:tc>
      </w:tr>
    </w:tbl>
    <w:p>
      <w:pPr>
        <w:pStyle w:val="9"/>
        <w:ind w:left="720" w:firstLine="0" w:firstLineChars="0"/>
        <w:rPr>
          <w:rFonts w:hint="eastAsia" w:ascii="黑体" w:hAnsi="黑体" w:eastAsia="黑体" w:cs="仿宋"/>
          <w:color w:val="FF0000"/>
          <w:kern w:val="2"/>
          <w:sz w:val="32"/>
          <w:szCs w:val="32"/>
          <w:lang w:val="en-US" w:eastAsia="zh-CN" w:bidi="ar-SA"/>
        </w:rPr>
      </w:pPr>
      <w:r>
        <w:rPr>
          <w:rFonts w:hint="eastAsia" w:ascii="黑体" w:hAnsi="黑体" w:eastAsia="黑体" w:cs="仿宋"/>
          <w:color w:val="FF0000"/>
          <w:kern w:val="2"/>
          <w:sz w:val="32"/>
          <w:szCs w:val="32"/>
          <w:lang w:val="en-US" w:eastAsia="zh-CN" w:bidi="ar-SA"/>
        </w:rPr>
        <w:br w:type="page"/>
      </w:r>
    </w:p>
    <w:p>
      <w:pPr>
        <w:pStyle w:val="9"/>
        <w:rPr>
          <w:rFonts w:hint="eastAsia" w:ascii="黑体" w:hAnsi="黑体" w:eastAsia="黑体" w:cs="仿宋"/>
          <w:color w:val="FF0000"/>
          <w:kern w:val="2"/>
          <w:sz w:val="32"/>
          <w:szCs w:val="32"/>
          <w:lang w:val="en-US" w:eastAsia="zh-CN" w:bidi="ar-SA"/>
        </w:rPr>
      </w:pPr>
    </w:p>
    <w:p>
      <w:pPr>
        <w:jc w:val="center"/>
        <w:rPr>
          <w:rFonts w:hint="eastAsia" w:ascii="黑体" w:hAnsi="黑体" w:eastAsia="黑体" w:cs="仿宋"/>
          <w:color w:val="FF0000"/>
          <w:sz w:val="32"/>
          <w:szCs w:val="32"/>
          <w:lang w:val="en-US" w:eastAsia="zh-CN"/>
        </w:rPr>
      </w:pPr>
      <w:r>
        <w:rPr>
          <w:rFonts w:hint="eastAsia" w:ascii="黑体" w:hAnsi="黑体" w:eastAsia="黑体" w:cs="仿宋"/>
          <w:color w:val="FF0000"/>
          <w:sz w:val="32"/>
          <w:szCs w:val="32"/>
          <w:lang w:val="en-US" w:eastAsia="zh-CN"/>
        </w:rPr>
        <w:t>机械装备制造产业</w:t>
      </w:r>
    </w:p>
    <w:p>
      <w:pPr>
        <w:pStyle w:val="9"/>
        <w:numPr>
          <w:ilvl w:val="0"/>
          <w:numId w:val="2"/>
        </w:numPr>
        <w:ind w:firstLineChars="0"/>
        <w:rPr>
          <w:rFonts w:ascii="Times New Roman" w:hAnsi="Times New Roman" w:cs="Times New Roman"/>
        </w:rPr>
      </w:pPr>
      <w:r>
        <w:rPr>
          <w:rFonts w:hint="eastAsia" w:ascii="仿宋" w:hAnsi="仿宋" w:eastAsia="仿宋" w:cs="宋体"/>
          <w:b/>
          <w:bCs/>
          <w:sz w:val="32"/>
          <w:szCs w:val="32"/>
        </w:rPr>
        <w:t>IPC分类号（共2</w:t>
      </w:r>
      <w:r>
        <w:rPr>
          <w:rFonts w:hint="eastAsia" w:ascii="仿宋" w:hAnsi="仿宋" w:eastAsia="仿宋" w:cs="宋体"/>
          <w:b/>
          <w:bCs/>
          <w:sz w:val="32"/>
          <w:szCs w:val="32"/>
          <w:lang w:val="en-US" w:eastAsia="zh-CN"/>
        </w:rPr>
        <w:t>3</w:t>
      </w:r>
      <w:r>
        <w:rPr>
          <w:rFonts w:hint="eastAsia" w:ascii="仿宋" w:hAnsi="仿宋" w:eastAsia="仿宋" w:cs="宋体"/>
          <w:b/>
          <w:bCs/>
          <w:sz w:val="32"/>
          <w:szCs w:val="32"/>
        </w:rPr>
        <w:t>个）</w:t>
      </w:r>
    </w:p>
    <w:tbl>
      <w:tblPr>
        <w:tblStyle w:val="6"/>
        <w:tblW w:w="6289" w:type="dxa"/>
        <w:jc w:val="center"/>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992"/>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b/>
                <w:bCs/>
              </w:rPr>
            </w:pPr>
            <w:r>
              <w:rPr>
                <w:rFonts w:ascii="Times New Roman" w:hAnsi="Times New Roman" w:cs="Times New Roman"/>
                <w:b/>
                <w:bCs/>
              </w:rPr>
              <w:t>序号</w:t>
            </w:r>
          </w:p>
        </w:tc>
        <w:tc>
          <w:tcPr>
            <w:tcW w:w="992" w:type="dxa"/>
            <w:vAlign w:val="center"/>
          </w:tcPr>
          <w:p>
            <w:pPr>
              <w:pStyle w:val="9"/>
              <w:ind w:firstLine="0" w:firstLineChars="0"/>
              <w:jc w:val="center"/>
              <w:rPr>
                <w:rFonts w:ascii="Times New Roman" w:hAnsi="Times New Roman" w:cs="Times New Roman"/>
                <w:b/>
                <w:bCs/>
              </w:rPr>
            </w:pPr>
            <w:r>
              <w:rPr>
                <w:rFonts w:ascii="Times New Roman" w:hAnsi="Times New Roman" w:cs="Times New Roman"/>
                <w:b/>
                <w:bCs/>
              </w:rPr>
              <w:t>分类号</w:t>
            </w:r>
          </w:p>
        </w:tc>
        <w:tc>
          <w:tcPr>
            <w:tcW w:w="4491" w:type="dxa"/>
            <w:vAlign w:val="center"/>
          </w:tcPr>
          <w:p>
            <w:pPr>
              <w:pStyle w:val="9"/>
              <w:ind w:firstLine="0" w:firstLineChars="0"/>
              <w:jc w:val="center"/>
              <w:rPr>
                <w:rFonts w:ascii="Times New Roman" w:hAnsi="Times New Roman" w:cs="Times New Roman"/>
                <w:b/>
                <w:bCs/>
              </w:rPr>
            </w:pPr>
            <w:r>
              <w:rPr>
                <w:rFonts w:ascii="Times New Roman" w:hAnsi="Times New Roman" w:cs="Times New Roman"/>
                <w:b/>
                <w:bCs/>
              </w:rPr>
              <w:t>类名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B63B</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船舶或其他水上船只；船用设备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2</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B65G</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运输或贮存装置，例如装载或倾斜用运输机；车间输送机系统；气动管道输送机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3</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F16L</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管子；管接头或管件；管子、电缆或护管的支撑；一般的绝热方法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4</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B01D</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5</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B23Q</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机床的零件、部件或附件，如仿形装置或控制装置；以特殊零件或部件的结构为特征的通用机床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6</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B23K</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钎焊或脱焊；焊接；用钎焊或焊接方法包覆或镀敷；局部加热切割，如火焰切割；用激光束加工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7</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E21B</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土层或岩石的钻进；从井中开采石油、气、水、可溶解或可融化物质或矿物泥浆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8</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B21D</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金属板或管、棒或型材的基本无切削加工或处理；冲压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9</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B25B</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不包含在其他类目中的用于紧固、连接、拆卸或夹持的工具或台式设备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10</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F16D</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传送旋转运动的联轴器；离合器；制动器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B65H</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搬运薄的或细丝状材料，如薄板、条材、缆索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2</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B23P</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金属的其他加工；组合加工；万能机床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3</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F16K</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阀；龙头；旋塞；致动浮子；通风或充气装置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4</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F25B</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制冷机，制冷设备或系统；加热和制冷的联合系统；热泵系统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5</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B23B</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车削；镗削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6</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F15B</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一般流体工作系统；流体压力执行机构，如伺服马达；不包含在其他类目中的流体压力系统的零部件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7</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E02F</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挖掘；疏浚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B24B</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用于磨削或抛光的机床、装置或工艺；磨具磨损表面的修理或调节；磨削，抛光剂或研磨剂的进给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19</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F23D</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燃烧器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rPr>
              <w:t>2</w:t>
            </w:r>
            <w:r>
              <w:rPr>
                <w:rFonts w:hint="eastAsia" w:ascii="Times New Roman" w:hAnsi="Times New Roman" w:cs="Times New Roman"/>
                <w:lang w:val="en-US" w:eastAsia="zh-CN"/>
              </w:rPr>
              <w:t>0</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F23C</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使用流体燃料的燃烧方法或设备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rPr>
              <w:t>2</w:t>
            </w:r>
            <w:r>
              <w:rPr>
                <w:rFonts w:hint="eastAsia" w:ascii="Times New Roman" w:hAnsi="Times New Roman" w:cs="Times New Roman"/>
                <w:lang w:val="en-US" w:eastAsia="zh-CN"/>
              </w:rPr>
              <w:t>1</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E05B</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锁；其附件；手铐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rPr>
              <w:t>2</w:t>
            </w:r>
            <w:r>
              <w:rPr>
                <w:rFonts w:hint="eastAsia" w:ascii="Times New Roman" w:hAnsi="Times New Roman" w:cs="Times New Roman"/>
                <w:lang w:val="en-US" w:eastAsia="zh-CN"/>
              </w:rPr>
              <w:t>2</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B62D</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机动车；挂车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rPr>
              <w:t>2</w:t>
            </w:r>
            <w:r>
              <w:rPr>
                <w:rFonts w:hint="eastAsia" w:ascii="Times New Roman" w:hAnsi="Times New Roman" w:cs="Times New Roman"/>
                <w:lang w:val="en-US" w:eastAsia="zh-CN"/>
              </w:rPr>
              <w:t>3</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F23Q</w:t>
            </w:r>
          </w:p>
        </w:tc>
        <w:tc>
          <w:tcPr>
            <w:tcW w:w="4491" w:type="dxa"/>
          </w:tcPr>
          <w:p>
            <w:pPr>
              <w:pStyle w:val="9"/>
              <w:ind w:firstLine="0" w:firstLineChars="0"/>
              <w:rPr>
                <w:rFonts w:ascii="Times New Roman" w:hAnsi="Times New Roman" w:cs="Times New Roman"/>
              </w:rPr>
            </w:pPr>
            <w:r>
              <w:rPr>
                <w:rFonts w:hint="eastAsia" w:ascii="Times New Roman" w:hAnsi="Times New Roman" w:cs="Times New Roman"/>
              </w:rPr>
              <w:t>点火；灭火装置</w:t>
            </w:r>
          </w:p>
        </w:tc>
      </w:tr>
    </w:tbl>
    <w:p>
      <w:pPr>
        <w:rPr>
          <w:rFonts w:ascii="Times New Roman" w:hAnsi="Times New Roman" w:cs="Times New Roman"/>
        </w:rPr>
      </w:pPr>
    </w:p>
    <w:p>
      <w:pPr>
        <w:rPr>
          <w:rFonts w:ascii="Times New Roman" w:hAnsi="Times New Roman" w:cs="Times New Roman"/>
        </w:rPr>
      </w:pPr>
      <w:r>
        <w:rPr>
          <w:rFonts w:hint="eastAsia" w:ascii="仿宋" w:hAnsi="仿宋" w:eastAsia="仿宋" w:cs="宋体"/>
          <w:b/>
          <w:bCs/>
          <w:sz w:val="32"/>
          <w:szCs w:val="32"/>
        </w:rPr>
        <w:t>二、</w:t>
      </w:r>
      <w:r>
        <w:rPr>
          <w:rFonts w:ascii="仿宋" w:hAnsi="仿宋" w:eastAsia="仿宋" w:cs="宋体"/>
          <w:b/>
          <w:bCs/>
          <w:sz w:val="32"/>
          <w:szCs w:val="32"/>
        </w:rPr>
        <w:t>洛迦诺分类号（共</w:t>
      </w:r>
      <w:r>
        <w:rPr>
          <w:rFonts w:hint="eastAsia" w:ascii="仿宋" w:hAnsi="仿宋" w:eastAsia="仿宋" w:cs="宋体"/>
          <w:b/>
          <w:bCs/>
          <w:sz w:val="32"/>
          <w:szCs w:val="32"/>
          <w:lang w:val="en-US" w:eastAsia="zh-CN"/>
        </w:rPr>
        <w:t>9</w:t>
      </w:r>
      <w:r>
        <w:rPr>
          <w:rFonts w:ascii="仿宋" w:hAnsi="仿宋" w:eastAsia="仿宋" w:cs="宋体"/>
          <w:b/>
          <w:bCs/>
          <w:sz w:val="32"/>
          <w:szCs w:val="32"/>
        </w:rPr>
        <w:t>个）</w:t>
      </w:r>
    </w:p>
    <w:tbl>
      <w:tblPr>
        <w:tblStyle w:val="6"/>
        <w:tblW w:w="6296" w:type="dxa"/>
        <w:jc w:val="center"/>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992"/>
        <w:gridCol w:w="4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ascii="Times New Roman" w:hAnsi="Times New Roman" w:cs="Times New Roman"/>
                <w:b/>
                <w:bCs/>
              </w:rPr>
            </w:pPr>
            <w:r>
              <w:rPr>
                <w:rFonts w:ascii="Times New Roman" w:hAnsi="Times New Roman" w:cs="Times New Roman"/>
                <w:b/>
                <w:bCs/>
              </w:rPr>
              <w:t>序号</w:t>
            </w:r>
          </w:p>
        </w:tc>
        <w:tc>
          <w:tcPr>
            <w:tcW w:w="992" w:type="dxa"/>
            <w:vAlign w:val="center"/>
          </w:tcPr>
          <w:p>
            <w:pPr>
              <w:pStyle w:val="9"/>
              <w:ind w:firstLine="0" w:firstLineChars="0"/>
              <w:jc w:val="center"/>
              <w:rPr>
                <w:rFonts w:ascii="Times New Roman" w:hAnsi="Times New Roman" w:cs="Times New Roman"/>
                <w:b/>
                <w:bCs/>
              </w:rPr>
            </w:pPr>
            <w:r>
              <w:rPr>
                <w:rFonts w:ascii="Times New Roman" w:hAnsi="Times New Roman" w:cs="Times New Roman"/>
                <w:b/>
                <w:bCs/>
              </w:rPr>
              <w:t>分类号</w:t>
            </w:r>
          </w:p>
        </w:tc>
        <w:tc>
          <w:tcPr>
            <w:tcW w:w="4266" w:type="dxa"/>
            <w:vAlign w:val="center"/>
          </w:tcPr>
          <w:p>
            <w:pPr>
              <w:pStyle w:val="9"/>
              <w:ind w:firstLine="0" w:firstLineChars="0"/>
              <w:jc w:val="center"/>
              <w:rPr>
                <w:rFonts w:ascii="Times New Roman" w:hAnsi="Times New Roman" w:cs="Times New Roman"/>
                <w:b/>
                <w:bCs/>
              </w:rPr>
            </w:pPr>
            <w:r>
              <w:rPr>
                <w:rFonts w:ascii="Times New Roman" w:hAnsi="Times New Roman" w:cs="Times New Roman"/>
                <w:b/>
                <w:bCs/>
              </w:rPr>
              <w:t>类名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08-07</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锁紧或关闭装置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2</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10-05</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检测、安全和测试用仪器、设备和装置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3</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14-03</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通信设备、无线电遥控设备和无线电放大器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4</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15-01</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5</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12-16</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其他大类或小类中未包括的交通工具零部件、装置和附件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6</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12-13</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专用车辆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7</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12-08</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汽车、公共汽车和货车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8</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10-07</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计量仪器、检测仪器和信号仪器的外壳、盘面、指针和所有其他零部件及附件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 w:type="dxa"/>
            <w:vAlign w:val="center"/>
          </w:tcPr>
          <w:p>
            <w:pPr>
              <w:pStyle w:val="9"/>
              <w:ind w:firstLine="0" w:firstLineChars="0"/>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9</w:t>
            </w:r>
          </w:p>
        </w:tc>
        <w:tc>
          <w:tcPr>
            <w:tcW w:w="992" w:type="dxa"/>
            <w:vAlign w:val="center"/>
          </w:tcPr>
          <w:p>
            <w:pPr>
              <w:pStyle w:val="9"/>
              <w:ind w:firstLine="0" w:firstLineChars="0"/>
              <w:jc w:val="center"/>
              <w:rPr>
                <w:rFonts w:ascii="Times New Roman" w:hAnsi="Times New Roman" w:cs="Times New Roman"/>
              </w:rPr>
            </w:pPr>
            <w:r>
              <w:rPr>
                <w:rFonts w:hint="eastAsia" w:ascii="Times New Roman" w:hAnsi="Times New Roman" w:cs="Times New Roman"/>
              </w:rPr>
              <w:t>12-06</w:t>
            </w:r>
          </w:p>
        </w:tc>
        <w:tc>
          <w:tcPr>
            <w:tcW w:w="4266" w:type="dxa"/>
          </w:tcPr>
          <w:p>
            <w:pPr>
              <w:pStyle w:val="9"/>
              <w:ind w:firstLine="0" w:firstLineChars="0"/>
              <w:rPr>
                <w:rFonts w:ascii="Times New Roman" w:hAnsi="Times New Roman" w:cs="Times New Roman"/>
              </w:rPr>
            </w:pPr>
            <w:r>
              <w:rPr>
                <w:rFonts w:hint="eastAsia" w:ascii="Times New Roman" w:hAnsi="Times New Roman" w:cs="Times New Roman"/>
              </w:rPr>
              <w:t>船和艇</w:t>
            </w:r>
          </w:p>
        </w:tc>
      </w:tr>
    </w:tbl>
    <w:p>
      <w:pPr>
        <w:rPr>
          <w:rFonts w:ascii="仿宋" w:hAnsi="仿宋" w:eastAsia="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6AF2"/>
    <w:multiLevelType w:val="multilevel"/>
    <w:tmpl w:val="32936AF2"/>
    <w:lvl w:ilvl="0" w:tentative="0">
      <w:start w:val="1"/>
      <w:numFmt w:val="japaneseCounting"/>
      <w:lvlText w:val="%1、"/>
      <w:lvlJc w:val="left"/>
      <w:pPr>
        <w:ind w:left="690" w:hanging="690"/>
      </w:pPr>
      <w:rPr>
        <w:rFonts w:hint="default" w:ascii="仿宋" w:hAnsi="仿宋" w:eastAsia="仿宋" w:cs="宋体"/>
        <w:b/>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FA0B24"/>
    <w:multiLevelType w:val="multilevel"/>
    <w:tmpl w:val="40FA0B24"/>
    <w:lvl w:ilvl="0" w:tentative="0">
      <w:start w:val="1"/>
      <w:numFmt w:val="japaneseCounting"/>
      <w:lvlText w:val="%1、"/>
      <w:lvlJc w:val="left"/>
      <w:pPr>
        <w:ind w:left="720" w:hanging="72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734B4"/>
    <w:rsid w:val="00343136"/>
    <w:rsid w:val="007734B4"/>
    <w:rsid w:val="30E33BF1"/>
    <w:rsid w:val="4965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176</Words>
  <Characters>1006</Characters>
  <Lines>8</Lines>
  <Paragraphs>2</Paragraphs>
  <TotalTime>1</TotalTime>
  <ScaleCrop>false</ScaleCrop>
  <LinksUpToDate>false</LinksUpToDate>
  <CharactersWithSpaces>1180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2018-05-11T00:44:00Z</dcterms:created>
  <dc:creator>yuli</dc:creator>
  <cp:lastModifiedBy>yuli</cp:lastModifiedBy>
  <dcterms:modified xsi:type="dcterms:W3CDTF">2018-07-05T02:30:45Z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